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A9" w:rsidRDefault="00432AA9" w:rsidP="00432AA9">
      <w:pPr>
        <w:pStyle w:val="a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sz w:val="28"/>
          <w:szCs w:val="28"/>
        </w:rPr>
        <w:t>ПРОЕКТ</w:t>
      </w:r>
    </w:p>
    <w:p w:rsidR="00432AA9" w:rsidRDefault="00432AA9" w:rsidP="00432AA9">
      <w:pPr>
        <w:pStyle w:val="a8"/>
        <w:jc w:val="center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Камышлытамакский сельсовет муниципального </w:t>
      </w:r>
      <w:r>
        <w:rPr>
          <w:spacing w:val="-3"/>
          <w:sz w:val="28"/>
          <w:szCs w:val="28"/>
        </w:rPr>
        <w:t>района Бакалинский  район Республики  Башкортостан</w:t>
      </w:r>
    </w:p>
    <w:p w:rsidR="00432AA9" w:rsidRDefault="00432AA9" w:rsidP="00432AA9">
      <w:pPr>
        <w:pStyle w:val="a8"/>
        <w:jc w:val="center"/>
        <w:rPr>
          <w:b/>
          <w:spacing w:val="-3"/>
          <w:sz w:val="28"/>
          <w:szCs w:val="28"/>
        </w:rPr>
      </w:pPr>
    </w:p>
    <w:p w:rsidR="00432AA9" w:rsidRDefault="00432AA9" w:rsidP="00432AA9">
      <w:pPr>
        <w:pStyle w:val="a8"/>
        <w:jc w:val="center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ПОСТАНОВЛЕНИЕ</w:t>
      </w:r>
    </w:p>
    <w:p w:rsidR="00432AA9" w:rsidRDefault="00432AA9" w:rsidP="00432AA9">
      <w:pPr>
        <w:pStyle w:val="a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«__»_________ 2021 года № __</w:t>
      </w:r>
    </w:p>
    <w:p w:rsidR="00432AA9" w:rsidRDefault="00432AA9" w:rsidP="00432AA9">
      <w:pPr>
        <w:widowControl w:val="0"/>
        <w:jc w:val="center"/>
        <w:rPr>
          <w:rFonts w:ascii="Bookman Old Style" w:hAnsi="Bookman Old Style"/>
          <w:b/>
          <w:sz w:val="22"/>
          <w:szCs w:val="22"/>
        </w:rPr>
      </w:pPr>
    </w:p>
    <w:p w:rsidR="00432AA9" w:rsidRDefault="00432AA9" w:rsidP="00432AA9">
      <w:pPr>
        <w:jc w:val="center"/>
        <w:rPr>
          <w:rFonts w:ascii="Bookman Old Style" w:hAnsi="Bookman Old Style"/>
          <w:szCs w:val="28"/>
        </w:rPr>
      </w:pPr>
    </w:p>
    <w:p w:rsidR="00432AA9" w:rsidRDefault="00432AA9" w:rsidP="00432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 Камышлытамакский сельсовет муниципального района Бакалинский район Республики Башкортостан  на 2021 – 2025 гг.»</w:t>
      </w:r>
    </w:p>
    <w:p w:rsidR="00432AA9" w:rsidRDefault="00432AA9" w:rsidP="00432AA9">
      <w:pPr>
        <w:jc w:val="both"/>
        <w:rPr>
          <w:szCs w:val="28"/>
        </w:rPr>
      </w:pPr>
    </w:p>
    <w:p w:rsidR="00432AA9" w:rsidRDefault="00432AA9" w:rsidP="00432AA9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Камышлытамакский сельсовет муниципального района Республики Башкортостан </w:t>
      </w:r>
    </w:p>
    <w:p w:rsidR="00432AA9" w:rsidRDefault="00432AA9" w:rsidP="00432AA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432AA9" w:rsidRDefault="00432AA9" w:rsidP="00432A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муниципальную программу «Энергосбережение и повышение энергетической эффективности на территории сельского поселения  Камышлытамакский сельсовет муниципального района Бакалинский район Республики Башкортостан  на 2021 – 2025гг.» (приложение № 1).</w:t>
      </w:r>
    </w:p>
    <w:p w:rsidR="00432AA9" w:rsidRDefault="00432AA9" w:rsidP="00432A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Камышлытамакский сельсовет муниципального района Бакалинский  район Республики Башкортостан.</w:t>
      </w:r>
    </w:p>
    <w:p w:rsidR="00432AA9" w:rsidRDefault="00432AA9" w:rsidP="00432AA9">
      <w:pPr>
        <w:ind w:firstLine="708"/>
        <w:jc w:val="both"/>
        <w:rPr>
          <w:szCs w:val="28"/>
        </w:rPr>
      </w:pPr>
      <w:r>
        <w:rPr>
          <w:szCs w:val="28"/>
        </w:rPr>
        <w:t xml:space="preserve">3. Разместить настоящее постановление на официальном сайте сельского поселения Камышлытамакский сельсовет муниципального района Бакалинский район Республики Башкортостан.                           </w:t>
      </w:r>
    </w:p>
    <w:p w:rsidR="00432AA9" w:rsidRDefault="00432AA9" w:rsidP="00432AA9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4. Настоящее постановление вступает в силу с 01.01.2021 года. </w:t>
      </w:r>
    </w:p>
    <w:p w:rsidR="00432AA9" w:rsidRDefault="00432AA9" w:rsidP="00432AA9">
      <w:pPr>
        <w:pStyle w:val="a9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 Контроль за  выполнением настоящего постановления оставляю за собой.</w:t>
      </w:r>
    </w:p>
    <w:p w:rsidR="00432AA9" w:rsidRDefault="00432AA9" w:rsidP="00432AA9">
      <w:pPr>
        <w:pStyle w:val="a9"/>
        <w:ind w:left="0"/>
        <w:jc w:val="both"/>
        <w:rPr>
          <w:sz w:val="28"/>
          <w:szCs w:val="28"/>
          <w:lang w:val="be-BY"/>
        </w:rPr>
      </w:pPr>
    </w:p>
    <w:p w:rsidR="00432AA9" w:rsidRDefault="00432AA9" w:rsidP="00432AA9">
      <w:pPr>
        <w:jc w:val="both"/>
        <w:rPr>
          <w:szCs w:val="28"/>
        </w:rPr>
      </w:pPr>
    </w:p>
    <w:p w:rsidR="00432AA9" w:rsidRDefault="00432AA9" w:rsidP="00432AA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432AA9" w:rsidRDefault="00432AA9" w:rsidP="00432AA9">
      <w:pPr>
        <w:jc w:val="both"/>
        <w:rPr>
          <w:b/>
          <w:szCs w:val="28"/>
        </w:rPr>
      </w:pPr>
      <w:r>
        <w:rPr>
          <w:szCs w:val="28"/>
        </w:rPr>
        <w:t>Камышлытамакский сельсовет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</w:t>
      </w:r>
      <w:r>
        <w:rPr>
          <w:szCs w:val="28"/>
        </w:rPr>
        <w:tab/>
        <w:t xml:space="preserve">         Раянов И.А.</w:t>
      </w:r>
      <w:r>
        <w:rPr>
          <w:b/>
          <w:szCs w:val="28"/>
        </w:rPr>
        <w:t xml:space="preserve">  </w:t>
      </w:r>
    </w:p>
    <w:p w:rsidR="00432AA9" w:rsidRDefault="00432AA9" w:rsidP="00432AA9">
      <w:pPr>
        <w:ind w:left="8353" w:right="-143" w:firstLine="143"/>
        <w:jc w:val="both"/>
        <w:rPr>
          <w:sz w:val="24"/>
          <w:lang w:eastAsia="en-US"/>
        </w:rPr>
      </w:pPr>
    </w:p>
    <w:p w:rsidR="00432AA9" w:rsidRDefault="00432AA9" w:rsidP="00432AA9">
      <w:pPr>
        <w:ind w:left="8353" w:right="-143" w:firstLine="143"/>
        <w:jc w:val="both"/>
        <w:rPr>
          <w:sz w:val="24"/>
          <w:lang w:eastAsia="en-US"/>
        </w:rPr>
      </w:pPr>
    </w:p>
    <w:p w:rsidR="00432AA9" w:rsidRDefault="00432AA9" w:rsidP="00432AA9">
      <w:pPr>
        <w:ind w:left="8353" w:right="-143" w:firstLine="143"/>
        <w:jc w:val="both"/>
        <w:rPr>
          <w:sz w:val="24"/>
          <w:lang w:eastAsia="en-US"/>
        </w:rPr>
      </w:pPr>
    </w:p>
    <w:p w:rsidR="00432AA9" w:rsidRDefault="00432AA9" w:rsidP="00432AA9">
      <w:pPr>
        <w:ind w:left="5387"/>
        <w:jc w:val="right"/>
        <w:rPr>
          <w:sz w:val="24"/>
          <w:lang w:eastAsia="en-US"/>
        </w:rPr>
      </w:pPr>
      <w:r>
        <w:rPr>
          <w:sz w:val="24"/>
          <w:lang w:eastAsia="en-US"/>
        </w:rPr>
        <w:t>Приложение</w:t>
      </w:r>
    </w:p>
    <w:p w:rsidR="00432AA9" w:rsidRDefault="00432AA9" w:rsidP="00432AA9">
      <w:pPr>
        <w:ind w:left="4248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к постановлению </w:t>
      </w:r>
    </w:p>
    <w:p w:rsidR="00432AA9" w:rsidRDefault="00432AA9" w:rsidP="00432AA9">
      <w:pPr>
        <w:ind w:left="4248"/>
        <w:jc w:val="right"/>
        <w:rPr>
          <w:sz w:val="24"/>
          <w:lang w:eastAsia="en-US"/>
        </w:rPr>
      </w:pPr>
      <w:r>
        <w:rPr>
          <w:sz w:val="24"/>
          <w:lang w:eastAsia="en-US"/>
        </w:rPr>
        <w:t>Администрации сельского поселения</w:t>
      </w:r>
    </w:p>
    <w:p w:rsidR="00432AA9" w:rsidRDefault="00432AA9" w:rsidP="00432AA9">
      <w:pPr>
        <w:ind w:left="3540" w:firstLine="708"/>
        <w:jc w:val="right"/>
        <w:rPr>
          <w:sz w:val="24"/>
          <w:lang w:eastAsia="en-US"/>
        </w:rPr>
      </w:pPr>
      <w:r>
        <w:rPr>
          <w:rFonts w:eastAsia="Calibri"/>
          <w:bCs/>
          <w:sz w:val="24"/>
        </w:rPr>
        <w:t xml:space="preserve">       Камышлытамакский </w:t>
      </w:r>
      <w:r>
        <w:rPr>
          <w:sz w:val="24"/>
          <w:lang w:eastAsia="en-US"/>
        </w:rPr>
        <w:t xml:space="preserve">сельсовет муниципального района </w:t>
      </w:r>
    </w:p>
    <w:p w:rsidR="00432AA9" w:rsidRDefault="00432AA9" w:rsidP="00432AA9">
      <w:pPr>
        <w:ind w:left="3540" w:firstLine="708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Бакалинский района Республики Башкортостан </w:t>
      </w:r>
    </w:p>
    <w:p w:rsidR="00432AA9" w:rsidRDefault="00432AA9" w:rsidP="00432AA9">
      <w:pPr>
        <w:ind w:left="4248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от «__» ________ 2021 года №__</w:t>
      </w:r>
    </w:p>
    <w:p w:rsidR="00432AA9" w:rsidRDefault="00432AA9" w:rsidP="00432AA9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4"/>
          <w:szCs w:val="24"/>
        </w:rPr>
      </w:pPr>
    </w:p>
    <w:p w:rsidR="00432AA9" w:rsidRDefault="00432AA9" w:rsidP="00432AA9">
      <w:pPr>
        <w:jc w:val="center"/>
        <w:rPr>
          <w:b/>
          <w:sz w:val="24"/>
        </w:rPr>
      </w:pPr>
      <w:r>
        <w:rPr>
          <w:b/>
          <w:sz w:val="24"/>
        </w:rPr>
        <w:t>Муниципальная программа</w:t>
      </w:r>
      <w:r>
        <w:rPr>
          <w:b/>
          <w:sz w:val="24"/>
        </w:rPr>
        <w:br/>
        <w:t>«Энергосбережение и повышение энергетической эффективности   на территории сельского поселения Камышлытамакский сельсовет муниципального района Бакалинский  район Республики Башкортостан  на 2021– 2025 годы»</w:t>
      </w:r>
    </w:p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jc w:val="center"/>
        <w:rPr>
          <w:b/>
          <w:sz w:val="24"/>
        </w:rPr>
      </w:pPr>
      <w:r>
        <w:rPr>
          <w:b/>
          <w:sz w:val="24"/>
        </w:rPr>
        <w:t>ПАСПОРТ  ПРОГРАММЫ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7153"/>
      </w:tblGrid>
      <w:tr w:rsidR="00432AA9" w:rsidTr="00432AA9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  <w:r>
              <w:rPr>
                <w:b/>
                <w:sz w:val="24"/>
              </w:rPr>
              <w:t xml:space="preserve"> «Энергосбережение и повышение энергетической эффективности   на территории сельского поселения Камышлытамакский сельсовет муниципального района Бакалинский  район Республики Башкортостан  на 2021–2025 годы» (далее – Программа)</w:t>
            </w:r>
          </w:p>
        </w:tc>
      </w:tr>
      <w:tr w:rsidR="00432AA9" w:rsidTr="00432AA9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Основание разработки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- Федеральный закон от 23.11.2009года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32AA9" w:rsidRDefault="00432AA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432AA9" w:rsidRDefault="00432AA9">
            <w:pPr>
              <w:tabs>
                <w:tab w:val="left" w:pos="1190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-  Постановление Правительства Российской Федерации  от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432AA9" w:rsidTr="00432AA9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Камышлытамакский сельсовет муниципального района Бакалинский район Республики Башкортостан  </w:t>
            </w:r>
          </w:p>
        </w:tc>
      </w:tr>
      <w:tr w:rsidR="00432AA9" w:rsidTr="00432AA9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</w:rPr>
            </w:pPr>
            <w:r>
              <w:rPr>
                <w:sz w:val="24"/>
              </w:rPr>
              <w:t>Снижение расходов бюджета сельского поселения Камышлытамакский сельсовет муниципального района Бакалинский 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432AA9" w:rsidTr="00432AA9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Программы</w:t>
            </w:r>
          </w:p>
          <w:p w:rsidR="00432AA9" w:rsidRDefault="00432AA9">
            <w:pPr>
              <w:jc w:val="both"/>
              <w:rPr>
                <w:sz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 w:rsidP="009648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удельных показателей потребления электрической;</w:t>
            </w:r>
          </w:p>
          <w:p w:rsidR="00432AA9" w:rsidRDefault="00432AA9" w:rsidP="0096485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432AA9" w:rsidRDefault="00432AA9" w:rsidP="0096485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32AA9" w:rsidRDefault="00432AA9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 проведение энергоаудита, энергетических обследований, ведение энергетических паспортов;</w:t>
            </w:r>
          </w:p>
        </w:tc>
      </w:tr>
      <w:tr w:rsidR="00432AA9" w:rsidTr="00432AA9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432AA9" w:rsidTr="00432AA9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Структура Программы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Программы: 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проблемы и обоснование необходимости ее решения программными методами.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 программных мероприятий и ресурсное обеспечение Программы.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Нормативное обеспечение Программы.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Механизм реализации Программы и контроль за ходом ее реализации.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эффективности реализации Программы</w:t>
            </w:r>
          </w:p>
        </w:tc>
      </w:tr>
      <w:tr w:rsidR="00432AA9" w:rsidTr="00432AA9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Камышлытамакский сельсовет муниципального района Бакалинский  район Республики Башкортостан </w:t>
            </w:r>
          </w:p>
        </w:tc>
      </w:tr>
      <w:tr w:rsidR="00432AA9" w:rsidTr="00432AA9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</w:tr>
      <w:tr w:rsidR="00432AA9" w:rsidTr="00432AA9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pStyle w:val="a3"/>
              <w:spacing w:before="0" w:beforeAutospacing="0" w:after="0" w:afterAutospacing="0"/>
              <w:jc w:val="both"/>
            </w:pPr>
            <w:r>
              <w:t>Обеспечение: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снижения объемов потребления энергетических ресурсов;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снижение нагрузки по оплате энергоносителей на местный бюджет;</w:t>
            </w:r>
          </w:p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снижение удельных показателей энергопотребления.</w:t>
            </w:r>
          </w:p>
        </w:tc>
      </w:tr>
      <w:tr w:rsidR="00432AA9" w:rsidTr="00432AA9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 организации контроля  за исполнением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AA9" w:rsidRDefault="00432AA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контроль за ходом реализации Программы осуществляет Глава сельского поселения Камышлытамакский сельсовет муниципального района Бакалинский  район Республики Башкортостан  </w:t>
            </w:r>
          </w:p>
        </w:tc>
      </w:tr>
    </w:tbl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jc w:val="center"/>
        <w:rPr>
          <w:sz w:val="24"/>
        </w:rPr>
      </w:pPr>
      <w:r>
        <w:rPr>
          <w:b/>
          <w:sz w:val="24"/>
        </w:rPr>
        <w:t>1. Пояснительная записка</w:t>
      </w:r>
    </w:p>
    <w:p w:rsidR="00432AA9" w:rsidRDefault="00432AA9" w:rsidP="00432AA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432AA9" w:rsidRDefault="00432AA9" w:rsidP="00432AA9">
      <w:pPr>
        <w:ind w:firstLine="708"/>
        <w:jc w:val="both"/>
        <w:rPr>
          <w:sz w:val="24"/>
        </w:rPr>
      </w:pPr>
      <w:r>
        <w:rPr>
          <w:sz w:val="24"/>
        </w:rPr>
        <w:t xml:space="preserve">В состав сельского поселения входят три населенных пункта: с.Камышлытамак, д.Сакатово и д.Устюмово. Число проживающих в поселении составляет: 745 человек. </w:t>
      </w:r>
    </w:p>
    <w:p w:rsidR="00432AA9" w:rsidRDefault="00432AA9" w:rsidP="00432AA9">
      <w:pPr>
        <w:ind w:firstLine="708"/>
        <w:jc w:val="both"/>
        <w:rPr>
          <w:sz w:val="24"/>
        </w:rPr>
      </w:pPr>
      <w:r>
        <w:rPr>
          <w:sz w:val="24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432AA9" w:rsidRDefault="00432AA9" w:rsidP="00432AA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Доля светильников наружного (уличного) освещения с применением светодиодных ламп на июнь 2020 года составила 65% от общего числа установленных источников света.</w:t>
      </w:r>
    </w:p>
    <w:p w:rsidR="00432AA9" w:rsidRDefault="00432AA9" w:rsidP="00432AA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jc w:val="center"/>
        <w:rPr>
          <w:sz w:val="24"/>
        </w:rPr>
      </w:pPr>
      <w:r>
        <w:rPr>
          <w:b/>
          <w:sz w:val="24"/>
        </w:rPr>
        <w:t xml:space="preserve">ПОТРЕБЛЕНИЕ ЭНЕРГИИ 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На территории сельского поселения </w:t>
      </w:r>
      <w:r>
        <w:rPr>
          <w:bCs/>
          <w:sz w:val="24"/>
        </w:rPr>
        <w:t xml:space="preserve">Камышлытамакский </w:t>
      </w:r>
      <w:r>
        <w:rPr>
          <w:sz w:val="24"/>
        </w:rPr>
        <w:t>сельсовет муниципального района Бакалинский  район не проводились энергетические обследования (энергоаудит) отдельных зданий (учреждений). Основными недостатками являются:</w:t>
      </w:r>
    </w:p>
    <w:p w:rsidR="00432AA9" w:rsidRDefault="00432AA9" w:rsidP="00432AA9">
      <w:pPr>
        <w:jc w:val="both"/>
        <w:rPr>
          <w:sz w:val="24"/>
        </w:rPr>
      </w:pPr>
      <w:r>
        <w:rPr>
          <w:sz w:val="24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432AA9" w:rsidRDefault="00432AA9" w:rsidP="00432AA9">
      <w:pPr>
        <w:jc w:val="both"/>
        <w:rPr>
          <w:sz w:val="24"/>
        </w:rPr>
      </w:pPr>
      <w:r>
        <w:rPr>
          <w:sz w:val="24"/>
        </w:rPr>
        <w:t>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432AA9" w:rsidRDefault="00432AA9" w:rsidP="00432AA9">
      <w:pPr>
        <w:jc w:val="both"/>
        <w:rPr>
          <w:sz w:val="24"/>
        </w:rPr>
      </w:pPr>
      <w:r>
        <w:rPr>
          <w:sz w:val="24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432AA9" w:rsidRDefault="00432AA9" w:rsidP="00432AA9">
      <w:pPr>
        <w:jc w:val="both"/>
        <w:rPr>
          <w:sz w:val="24"/>
        </w:rPr>
      </w:pPr>
      <w:r>
        <w:rPr>
          <w:sz w:val="24"/>
        </w:rPr>
        <w:t>- улучшения микроклимата в зданиях;</w:t>
      </w:r>
    </w:p>
    <w:p w:rsidR="00432AA9" w:rsidRDefault="00432AA9" w:rsidP="00432AA9">
      <w:pPr>
        <w:rPr>
          <w:sz w:val="24"/>
        </w:rPr>
      </w:pPr>
      <w:r>
        <w:rPr>
          <w:sz w:val="24"/>
        </w:rPr>
        <w:t xml:space="preserve">- уменьшения роста затрат на коммунальные услуги в зданиях и учреждениях, расположенных на территории сельского  поселения </w:t>
      </w:r>
      <w:r>
        <w:rPr>
          <w:bCs/>
          <w:sz w:val="24"/>
        </w:rPr>
        <w:t xml:space="preserve">Камышлытамакский </w:t>
      </w:r>
      <w:r>
        <w:rPr>
          <w:sz w:val="24"/>
        </w:rPr>
        <w:t>сельсовет,  при неизбежном росте тарифов.</w:t>
      </w:r>
    </w:p>
    <w:p w:rsidR="00432AA9" w:rsidRDefault="00432AA9" w:rsidP="00432AA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AA9" w:rsidRDefault="00432AA9" w:rsidP="00432AA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32AA9" w:rsidRDefault="00432AA9" w:rsidP="00432AA9">
      <w:pPr>
        <w:ind w:firstLine="709"/>
        <w:jc w:val="both"/>
        <w:rPr>
          <w:sz w:val="24"/>
        </w:rPr>
      </w:pPr>
      <w:r>
        <w:rPr>
          <w:sz w:val="24"/>
        </w:rPr>
        <w:t xml:space="preserve">Как показывает опыт, при проведении организациями, </w:t>
      </w:r>
      <w:r>
        <w:rPr>
          <w:spacing w:val="-10"/>
          <w:sz w:val="24"/>
        </w:rPr>
        <w:t xml:space="preserve">управляющими жилищным фондом, мероприятий по </w:t>
      </w:r>
      <w:r>
        <w:rPr>
          <w:sz w:val="24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432AA9" w:rsidRDefault="00432AA9" w:rsidP="00432AA9">
      <w:pPr>
        <w:ind w:firstLine="709"/>
        <w:jc w:val="both"/>
        <w:rPr>
          <w:sz w:val="24"/>
        </w:rPr>
      </w:pPr>
      <w:r>
        <w:rPr>
          <w:sz w:val="24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jc w:val="center"/>
        <w:rPr>
          <w:b/>
          <w:sz w:val="24"/>
        </w:rPr>
      </w:pPr>
      <w:r>
        <w:rPr>
          <w:b/>
          <w:sz w:val="24"/>
        </w:rPr>
        <w:t>2. Цели Программы</w:t>
      </w:r>
    </w:p>
    <w:p w:rsidR="00432AA9" w:rsidRDefault="00432AA9" w:rsidP="00432A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432AA9" w:rsidRDefault="00432AA9" w:rsidP="00432A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432AA9" w:rsidRDefault="00432AA9" w:rsidP="00432AA9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подпрограмм установлены в приложении № 1 к настоящей Программе.</w:t>
      </w:r>
    </w:p>
    <w:p w:rsidR="00432AA9" w:rsidRDefault="00432AA9" w:rsidP="00432AA9">
      <w:pPr>
        <w:pStyle w:val="a6"/>
        <w:spacing w:after="0"/>
        <w:ind w:left="0"/>
        <w:jc w:val="center"/>
        <w:rPr>
          <w:b/>
          <w:sz w:val="24"/>
        </w:rPr>
      </w:pPr>
    </w:p>
    <w:p w:rsidR="00432AA9" w:rsidRDefault="00432AA9" w:rsidP="00432AA9">
      <w:pPr>
        <w:pStyle w:val="a6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3. Задачи Программы</w:t>
      </w:r>
    </w:p>
    <w:p w:rsidR="00432AA9" w:rsidRDefault="00432AA9" w:rsidP="00432AA9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432AA9" w:rsidRDefault="00432AA9" w:rsidP="00432AA9">
      <w:pPr>
        <w:jc w:val="both"/>
        <w:rPr>
          <w:sz w:val="24"/>
        </w:rPr>
      </w:pPr>
      <w:r>
        <w:rPr>
          <w:sz w:val="24"/>
        </w:rPr>
        <w:tab/>
        <w:t>3.3. Проведение энергоаудита,  ведение энергетических паспортов.</w:t>
      </w:r>
    </w:p>
    <w:p w:rsidR="00432AA9" w:rsidRDefault="00432AA9" w:rsidP="00432AA9">
      <w:pPr>
        <w:ind w:firstLine="708"/>
        <w:jc w:val="both"/>
        <w:rPr>
          <w:sz w:val="24"/>
        </w:rPr>
      </w:pPr>
      <w:r>
        <w:rPr>
          <w:sz w:val="24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3.4. Нормирование и установление обоснованных лимитов потребления энергетических ресурсов.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Для выполнения данной задачи необходимо учитывать показатели энергоэффективности  приборов и оборудования   при закупках для муниципальных нужд.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2025 году условия для </w:t>
      </w:r>
      <w:r>
        <w:rPr>
          <w:sz w:val="24"/>
        </w:rPr>
        <w:lastRenderedPageBreak/>
        <w:t>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jc w:val="center"/>
        <w:rPr>
          <w:b/>
          <w:sz w:val="24"/>
        </w:rPr>
      </w:pPr>
      <w:r>
        <w:rPr>
          <w:b/>
          <w:sz w:val="24"/>
        </w:rPr>
        <w:t>4. Сроки реализации Программы</w:t>
      </w:r>
    </w:p>
    <w:p w:rsidR="00432AA9" w:rsidRDefault="00432AA9" w:rsidP="00432AA9">
      <w:pPr>
        <w:jc w:val="center"/>
        <w:rPr>
          <w:b/>
          <w:sz w:val="24"/>
        </w:rPr>
      </w:pPr>
    </w:p>
    <w:p w:rsidR="00432AA9" w:rsidRDefault="00432AA9" w:rsidP="00432AA9">
      <w:pPr>
        <w:ind w:firstLine="708"/>
        <w:rPr>
          <w:sz w:val="24"/>
        </w:rPr>
      </w:pPr>
      <w:r>
        <w:rPr>
          <w:sz w:val="24"/>
        </w:rPr>
        <w:t>Программа рассчитана на 2021-2025 годы.</w:t>
      </w:r>
    </w:p>
    <w:p w:rsidR="00432AA9" w:rsidRDefault="00432AA9" w:rsidP="00432AA9">
      <w:pPr>
        <w:jc w:val="both"/>
        <w:rPr>
          <w:b/>
          <w:sz w:val="24"/>
        </w:rPr>
      </w:pPr>
    </w:p>
    <w:p w:rsidR="00432AA9" w:rsidRDefault="00432AA9" w:rsidP="00432AA9">
      <w:pPr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t xml:space="preserve">5. Механизм реализации и порядок контроля за ходом реализации Программы </w:t>
      </w:r>
      <w:r>
        <w:rPr>
          <w:sz w:val="24"/>
        </w:rPr>
        <w:t xml:space="preserve"> </w:t>
      </w:r>
    </w:p>
    <w:p w:rsidR="00432AA9" w:rsidRDefault="00432AA9" w:rsidP="00432AA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32AA9" w:rsidRDefault="00432AA9" w:rsidP="00432AA9">
      <w:pPr>
        <w:pStyle w:val="NoSpacing1"/>
        <w:tabs>
          <w:tab w:val="left" w:pos="142"/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договор  на выполнение поставок оборудования и (или) подрядных работ;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432AA9" w:rsidRDefault="00432AA9" w:rsidP="00432AA9">
      <w:pPr>
        <w:ind w:firstLine="709"/>
        <w:jc w:val="both"/>
        <w:rPr>
          <w:sz w:val="24"/>
        </w:rPr>
      </w:pPr>
      <w:r>
        <w:rPr>
          <w:sz w:val="24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 сельского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lastRenderedPageBreak/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Отчёт должен содержать: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сведения о результатах реализации программных мероприятий за отчетный год;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сведения о соответствии фактических показателей реализации Программы утвержденным показателям;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информацию о ходе и полноте выполнения программных мероприятий;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сведения о наличии, объемах и состоянии незавершенных мероприятий;</w:t>
      </w:r>
    </w:p>
    <w:p w:rsidR="00432AA9" w:rsidRDefault="00432AA9" w:rsidP="00432AA9">
      <w:pPr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rPr>
          <w:sz w:val="24"/>
        </w:rPr>
        <w:t>- оценку эффективности результатов реализации Программы;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за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432AA9" w:rsidRDefault="00432AA9" w:rsidP="00432AA9">
      <w:pPr>
        <w:pStyle w:val="ConsPlusNormal0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AA9" w:rsidRDefault="00432AA9" w:rsidP="00432AA9">
      <w:pPr>
        <w:ind w:firstLine="720"/>
        <w:jc w:val="center"/>
        <w:rPr>
          <w:sz w:val="24"/>
        </w:rPr>
      </w:pPr>
      <w:r>
        <w:rPr>
          <w:b/>
          <w:sz w:val="24"/>
        </w:rPr>
        <w:t>6. Оценка эффективности реализации Программы</w:t>
      </w:r>
    </w:p>
    <w:p w:rsidR="00432AA9" w:rsidRDefault="00432AA9" w:rsidP="00432A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следующие результаты:</w:t>
      </w:r>
    </w:p>
    <w:p w:rsidR="00432AA9" w:rsidRDefault="00432AA9" w:rsidP="00432AA9">
      <w:pPr>
        <w:ind w:firstLine="540"/>
        <w:jc w:val="both"/>
        <w:rPr>
          <w:sz w:val="24"/>
        </w:rPr>
      </w:pPr>
      <w:r>
        <w:rPr>
          <w:sz w:val="24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432AA9" w:rsidRDefault="00432AA9" w:rsidP="00432AA9">
      <w:pPr>
        <w:ind w:firstLine="540"/>
        <w:jc w:val="both"/>
        <w:rPr>
          <w:sz w:val="24"/>
        </w:rPr>
      </w:pPr>
      <w:r>
        <w:rPr>
          <w:sz w:val="24"/>
        </w:rPr>
        <w:t>- экономия на 3 % по каждому виду энергоресурсов ежегодно;</w:t>
      </w:r>
    </w:p>
    <w:p w:rsidR="00432AA9" w:rsidRDefault="00432AA9" w:rsidP="00432AA9">
      <w:pPr>
        <w:ind w:firstLine="540"/>
        <w:jc w:val="both"/>
        <w:rPr>
          <w:sz w:val="24"/>
        </w:rPr>
      </w:pPr>
      <w:r>
        <w:rPr>
          <w:sz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432AA9" w:rsidRDefault="00432AA9" w:rsidP="00432AA9">
      <w:pPr>
        <w:ind w:firstLine="709"/>
        <w:jc w:val="both"/>
        <w:rPr>
          <w:sz w:val="24"/>
        </w:rPr>
      </w:pPr>
      <w:r>
        <w:rPr>
          <w:sz w:val="24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432AA9" w:rsidRDefault="00432AA9" w:rsidP="00432AA9">
      <w:pPr>
        <w:ind w:firstLine="709"/>
        <w:jc w:val="both"/>
        <w:rPr>
          <w:sz w:val="24"/>
        </w:rPr>
      </w:pPr>
      <w:r>
        <w:rPr>
          <w:sz w:val="24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432AA9" w:rsidRDefault="00432AA9" w:rsidP="00432AA9">
      <w:pPr>
        <w:tabs>
          <w:tab w:val="left" w:pos="2175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:rsidR="00432AA9" w:rsidRDefault="00432AA9" w:rsidP="00432AA9">
      <w:pPr>
        <w:jc w:val="center"/>
        <w:rPr>
          <w:b/>
          <w:sz w:val="24"/>
        </w:rPr>
      </w:pPr>
      <w:r>
        <w:rPr>
          <w:b/>
          <w:sz w:val="24"/>
        </w:rPr>
        <w:t xml:space="preserve">7. Методика и критерии оценки эффективности Программы </w:t>
      </w:r>
    </w:p>
    <w:p w:rsidR="00432AA9" w:rsidRDefault="00432AA9" w:rsidP="00432AA9">
      <w:pPr>
        <w:pStyle w:val="BodyText210"/>
        <w:rPr>
          <w:szCs w:val="24"/>
        </w:rPr>
      </w:pPr>
      <w:r>
        <w:rPr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en-US"/>
        </w:rPr>
        <w:t>E</w:t>
      </w:r>
      <w:r>
        <w:rPr>
          <w:sz w:val="24"/>
        </w:rPr>
        <w:t xml:space="preserve">   =   </w:t>
      </w:r>
      <w:r>
        <w:rPr>
          <w:sz w:val="24"/>
          <w:u w:val="single"/>
        </w:rPr>
        <w:t>__</w:t>
      </w:r>
      <w:r>
        <w:rPr>
          <w:sz w:val="24"/>
          <w:u w:val="single"/>
          <w:lang w:val="en-US"/>
        </w:rPr>
        <w:t>If</w:t>
      </w:r>
      <w:r>
        <w:rPr>
          <w:sz w:val="24"/>
          <w:u w:val="single"/>
        </w:rPr>
        <w:t>__</w:t>
      </w:r>
      <w:r>
        <w:rPr>
          <w:sz w:val="24"/>
        </w:rPr>
        <w:t xml:space="preserve">     100% ,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  <w:lang w:val="en-US"/>
        </w:rPr>
        <w:t>I</w:t>
      </w:r>
      <w:r>
        <w:rPr>
          <w:b/>
          <w:sz w:val="24"/>
          <w:vertAlign w:val="subscript"/>
          <w:lang w:val="en-US"/>
        </w:rPr>
        <w:t>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AA9" w:rsidRDefault="00432AA9" w:rsidP="00432AA9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432AA9" w:rsidRDefault="00432AA9" w:rsidP="00432AA9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432AA9" w:rsidRDefault="00432AA9" w:rsidP="00432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" stroked="f">
                <v:textbox>
                  <w:txbxContent>
                    <w:p w:rsidR="00432AA9" w:rsidRDefault="00432AA9" w:rsidP="00432AA9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432AA9" w:rsidRDefault="00432AA9" w:rsidP="00432AA9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432AA9" w:rsidRDefault="00432AA9" w:rsidP="00432AA9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                   где:</w:t>
      </w:r>
    </w:p>
    <w:p w:rsidR="00432AA9" w:rsidRDefault="00432AA9" w:rsidP="00432AA9">
      <w:pPr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 xml:space="preserve"> – эффективность реализации Программы (в процентах);</w:t>
      </w:r>
    </w:p>
    <w:p w:rsidR="00432AA9" w:rsidRDefault="00432AA9" w:rsidP="00432AA9">
      <w:pPr>
        <w:rPr>
          <w:sz w:val="24"/>
        </w:rPr>
      </w:pPr>
      <w:r>
        <w:rPr>
          <w:sz w:val="24"/>
          <w:lang w:val="en-US"/>
        </w:rPr>
        <w:t>I</w:t>
      </w:r>
      <w:r>
        <w:rPr>
          <w:b/>
          <w:sz w:val="24"/>
          <w:vertAlign w:val="subscript"/>
          <w:lang w:val="en-US"/>
        </w:rPr>
        <w:t>f</w:t>
      </w:r>
      <w:r>
        <w:rPr>
          <w:b/>
          <w:sz w:val="24"/>
          <w:vertAlign w:val="subscript"/>
        </w:rPr>
        <w:t xml:space="preserve"> –</w:t>
      </w:r>
      <w:r>
        <w:rPr>
          <w:sz w:val="24"/>
        </w:rPr>
        <w:t xml:space="preserve"> фактический индикатор, достигнутый в ходе реализации Программы;</w:t>
      </w:r>
    </w:p>
    <w:p w:rsidR="00432AA9" w:rsidRDefault="00432AA9" w:rsidP="00432AA9">
      <w:pPr>
        <w:rPr>
          <w:sz w:val="24"/>
        </w:rPr>
      </w:pPr>
      <w:r>
        <w:rPr>
          <w:sz w:val="24"/>
          <w:lang w:val="en-US"/>
        </w:rPr>
        <w:t>I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sz w:val="24"/>
        </w:rPr>
        <w:t>– нормативный индикатор, утвержденный Программой.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Критерии оценки эффективности реализации Программы: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432AA9" w:rsidRDefault="00432AA9" w:rsidP="00432AA9">
      <w:pPr>
        <w:ind w:firstLine="720"/>
        <w:jc w:val="both"/>
        <w:rPr>
          <w:sz w:val="24"/>
        </w:rPr>
      </w:pPr>
      <w:r>
        <w:rPr>
          <w:sz w:val="24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432AA9" w:rsidRDefault="00432AA9" w:rsidP="00432AA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432AA9" w:rsidRDefault="00432AA9" w:rsidP="00432AA9">
      <w:pPr>
        <w:tabs>
          <w:tab w:val="left" w:pos="6585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355"/>
      </w:tblGrid>
      <w:tr w:rsidR="00432AA9" w:rsidTr="00432AA9">
        <w:trPr>
          <w:trHeight w:val="277"/>
        </w:trPr>
        <w:tc>
          <w:tcPr>
            <w:tcW w:w="9828" w:type="dxa"/>
          </w:tcPr>
          <w:p w:rsidR="00432AA9" w:rsidRDefault="00432AA9">
            <w:pPr>
              <w:tabs>
                <w:tab w:val="left" w:pos="6585"/>
              </w:tabs>
              <w:ind w:right="-18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Приложение №1</w:t>
            </w:r>
          </w:p>
          <w:p w:rsidR="00432AA9" w:rsidRDefault="00432AA9">
            <w:pPr>
              <w:ind w:left="265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к Муниципальной программе                          администрации сельского поселения Камышлытамакский сельсовет </w:t>
            </w:r>
          </w:p>
          <w:p w:rsidR="00432AA9" w:rsidRDefault="00432AA9">
            <w:pPr>
              <w:ind w:left="265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Бакалинский район Республики Башкортостан</w:t>
            </w:r>
          </w:p>
          <w:p w:rsidR="00432AA9" w:rsidRDefault="00432AA9">
            <w:pPr>
              <w:jc w:val="right"/>
              <w:rPr>
                <w:sz w:val="20"/>
                <w:szCs w:val="20"/>
              </w:rPr>
            </w:pPr>
          </w:p>
        </w:tc>
      </w:tr>
    </w:tbl>
    <w:p w:rsidR="00432AA9" w:rsidRDefault="00432AA9" w:rsidP="00432AA9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p w:rsidR="00432AA9" w:rsidRDefault="00432AA9" w:rsidP="00432AA9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  <w:r>
        <w:rPr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432AA9" w:rsidRDefault="00432AA9" w:rsidP="00432AA9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256"/>
        <w:gridCol w:w="1206"/>
        <w:gridCol w:w="1063"/>
        <w:gridCol w:w="658"/>
        <w:gridCol w:w="768"/>
        <w:gridCol w:w="768"/>
        <w:gridCol w:w="768"/>
        <w:gridCol w:w="1344"/>
      </w:tblGrid>
      <w:tr w:rsidR="00432AA9" w:rsidTr="00432A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Значения показателей</w:t>
            </w:r>
          </w:p>
        </w:tc>
      </w:tr>
      <w:tr w:rsidR="00432AA9" w:rsidTr="00432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Базов.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2025*</w:t>
            </w:r>
          </w:p>
        </w:tc>
      </w:tr>
      <w:tr w:rsidR="00432AA9" w:rsidTr="00432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432AA9" w:rsidTr="00432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Сохранение показателя на уровне 100%</w:t>
            </w:r>
          </w:p>
        </w:tc>
      </w:tr>
      <w:tr w:rsidR="00432AA9" w:rsidTr="00432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зданий муниципальной собственности полностью оснащенных энергосберегающими источниками электрической энергии для обеспечения </w:t>
            </w:r>
            <w:r>
              <w:rPr>
                <w:rFonts w:eastAsia="Calibri"/>
              </w:rPr>
              <w:lastRenderedPageBreak/>
              <w:t>освещенности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</w:tbl>
    <w:p w:rsidR="00432AA9" w:rsidRDefault="00432AA9" w:rsidP="00432AA9">
      <w:pPr>
        <w:widowControl w:val="0"/>
        <w:autoSpaceDE w:val="0"/>
        <w:autoSpaceDN w:val="0"/>
        <w:adjustRightInd w:val="0"/>
        <w:jc w:val="both"/>
      </w:pPr>
    </w:p>
    <w:p w:rsidR="00432AA9" w:rsidRDefault="00432AA9" w:rsidP="00432AA9">
      <w:pPr>
        <w:widowControl w:val="0"/>
        <w:autoSpaceDE w:val="0"/>
        <w:autoSpaceDN w:val="0"/>
        <w:adjustRightInd w:val="0"/>
        <w:ind w:firstLine="708"/>
        <w:jc w:val="both"/>
      </w:pPr>
      <w:r>
        <w:t>*На период по 2025 год будут вноситься уточнения.</w:t>
      </w:r>
    </w:p>
    <w:p w:rsidR="00432AA9" w:rsidRDefault="00432AA9" w:rsidP="00432AA9">
      <w:pPr>
        <w:widowControl w:val="0"/>
        <w:autoSpaceDE w:val="0"/>
        <w:autoSpaceDN w:val="0"/>
        <w:adjustRightInd w:val="0"/>
        <w:ind w:firstLine="709"/>
        <w:jc w:val="both"/>
      </w:pPr>
      <w:r>
        <w:t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запланированным.</w:t>
      </w:r>
    </w:p>
    <w:p w:rsidR="00432AA9" w:rsidRDefault="00432AA9" w:rsidP="00432AA9">
      <w:pPr>
        <w:pStyle w:val="a4"/>
        <w:spacing w:before="240" w:after="240"/>
        <w:rPr>
          <w:b w:val="0"/>
          <w:lang w:val="ru-RU"/>
        </w:rPr>
      </w:pPr>
    </w:p>
    <w:p w:rsidR="00432AA9" w:rsidRDefault="00432AA9" w:rsidP="00432AA9">
      <w:pPr>
        <w:pStyle w:val="a4"/>
        <w:spacing w:before="240" w:after="240"/>
        <w:rPr>
          <w:b w:val="0"/>
          <w:lang w:val="ru-RU"/>
        </w:rPr>
      </w:pPr>
    </w:p>
    <w:p w:rsidR="00432AA9" w:rsidRDefault="00432AA9" w:rsidP="00432AA9">
      <w:pPr>
        <w:tabs>
          <w:tab w:val="left" w:pos="65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432AA9" w:rsidRDefault="00432AA9" w:rsidP="00432AA9">
      <w:pPr>
        <w:ind w:left="26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к Муниципальной программе                          администрации сельского поселения </w:t>
      </w:r>
    </w:p>
    <w:p w:rsidR="00432AA9" w:rsidRDefault="00432AA9" w:rsidP="00432AA9">
      <w:pPr>
        <w:ind w:left="26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Камышлытамакский сельсовет </w:t>
      </w:r>
    </w:p>
    <w:p w:rsidR="00432AA9" w:rsidRDefault="00432AA9" w:rsidP="00432AA9">
      <w:pPr>
        <w:ind w:left="265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Бакалинский район</w:t>
      </w:r>
    </w:p>
    <w:p w:rsidR="00432AA9" w:rsidRDefault="00432AA9" w:rsidP="00432AA9">
      <w:pPr>
        <w:ind w:left="26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Башкортостан</w:t>
      </w:r>
    </w:p>
    <w:p w:rsidR="00432AA9" w:rsidRDefault="00432AA9" w:rsidP="00432AA9">
      <w:pPr>
        <w:pStyle w:val="a4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02"/>
        <w:gridCol w:w="1990"/>
        <w:gridCol w:w="619"/>
        <w:gridCol w:w="619"/>
        <w:gridCol w:w="619"/>
        <w:gridCol w:w="619"/>
        <w:gridCol w:w="619"/>
        <w:gridCol w:w="1687"/>
      </w:tblGrid>
      <w:tr w:rsidR="00432AA9" w:rsidTr="00432A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затраты по годам (тыс.руб.)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32AA9" w:rsidRDefault="0043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</w:p>
        </w:tc>
      </w:tr>
      <w:tr w:rsidR="00432AA9" w:rsidTr="00432AA9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2AA9" w:rsidTr="00432AA9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432AA9" w:rsidTr="00432AA9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432AA9" w:rsidTr="00432AA9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432AA9" w:rsidRDefault="00432AA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 отопительной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нагрузки в зданиях или отдельных помещениях в нерабочие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периоды.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left="-28" w:righ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потребления энергоресурсов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Cодействие заключению энергосервисных договоров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432AA9" w:rsidRDefault="00432AA9">
            <w:pPr>
              <w:ind w:right="-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систематического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тепловой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тепло сберегающих мероприятий:утепление стен,  входов, окон и т.п.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тепловой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 систем  уличного освещения  на  основе энергоэко-номичных освети-тельных  приборов, организация  локального освеще-ния, регулирование  яркости освещения.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</w:tr>
      <w:tr w:rsidR="00432AA9" w:rsidTr="00432AA9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 системы освещения с применением энергоэффективных светильников (замена на энергосберегающие лампы), всего:  15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trHeight w:val="276"/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pStyle w:val="ConsPlusNormal0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right="-47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32AA9" w:rsidTr="00432AA9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432AA9" w:rsidTr="00432AA9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ind w:right="-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432AA9" w:rsidRDefault="00432AA9">
            <w:pPr>
              <w:ind w:right="-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руководителей 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сельского поселения</w:t>
            </w:r>
          </w:p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</w:tr>
      <w:tr w:rsidR="00432AA9" w:rsidTr="00432A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jc w:val="both"/>
              <w:rPr>
                <w:sz w:val="20"/>
                <w:szCs w:val="20"/>
              </w:rPr>
            </w:pPr>
          </w:p>
        </w:tc>
      </w:tr>
      <w:tr w:rsidR="00432AA9" w:rsidTr="00432AA9">
        <w:trPr>
          <w:jc w:val="center"/>
        </w:trPr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9" w:rsidRDefault="00432AA9">
            <w:pPr>
              <w:rPr>
                <w:b/>
                <w:sz w:val="20"/>
                <w:szCs w:val="20"/>
              </w:rPr>
            </w:pPr>
          </w:p>
        </w:tc>
      </w:tr>
    </w:tbl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432AA9" w:rsidRDefault="00432AA9" w:rsidP="00432AA9">
      <w:pPr>
        <w:tabs>
          <w:tab w:val="left" w:pos="6585"/>
        </w:tabs>
        <w:ind w:right="-1886"/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tab/>
        <w:t xml:space="preserve">    </w:t>
      </w:r>
    </w:p>
    <w:p w:rsidR="00432AA9" w:rsidRDefault="00432AA9" w:rsidP="00432AA9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p w:rsidR="007B0A6C" w:rsidRDefault="007B0A6C">
      <w:bookmarkStart w:id="0" w:name="_GoBack"/>
      <w:bookmarkEnd w:id="0"/>
    </w:p>
    <w:sectPr w:rsidR="007B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8"/>
    <w:rsid w:val="00432AA9"/>
    <w:rsid w:val="005F6ED8"/>
    <w:rsid w:val="007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528B-1BB5-4D05-B854-3F769B2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A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2A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32AA9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432A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432A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Body Text Indent"/>
    <w:basedOn w:val="a"/>
    <w:link w:val="a7"/>
    <w:semiHidden/>
    <w:unhideWhenUsed/>
    <w:rsid w:val="00432A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32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3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32AA9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432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32AA9"/>
    <w:rPr>
      <w:rFonts w:ascii="Arial" w:hAnsi="Arial" w:cs="Arial"/>
    </w:rPr>
  </w:style>
  <w:style w:type="paragraph" w:customStyle="1" w:styleId="ConsPlusNormal0">
    <w:name w:val="ConsPlusNormal"/>
    <w:link w:val="ConsPlusNormal"/>
    <w:rsid w:val="0043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32A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32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NoSpacing1"/>
    <w:locked/>
    <w:rsid w:val="00432AA9"/>
  </w:style>
  <w:style w:type="paragraph" w:customStyle="1" w:styleId="NoSpacing1">
    <w:name w:val="No Spacing1"/>
    <w:link w:val="NoSpacingChar1"/>
    <w:rsid w:val="00432AA9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432AA9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432AA9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3415</Words>
  <Characters>19469</Characters>
  <Application>Microsoft Office Word</Application>
  <DocSecurity>0</DocSecurity>
  <Lines>162</Lines>
  <Paragraphs>45</Paragraphs>
  <ScaleCrop>false</ScaleCrop>
  <Company/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2021-03-16T12:49:00Z</dcterms:created>
  <dcterms:modified xsi:type="dcterms:W3CDTF">2021-03-16T12:49:00Z</dcterms:modified>
</cp:coreProperties>
</file>