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B" w:rsidRPr="000E46ED" w:rsidRDefault="0011331B" w:rsidP="006A7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Совет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46ED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</w:p>
    <w:p w:rsidR="0011331B" w:rsidRPr="000E46ED" w:rsidRDefault="0011331B" w:rsidP="006A7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0E46ED" w:rsidRDefault="0011331B" w:rsidP="006A7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0E46ED" w:rsidRDefault="0011331B" w:rsidP="006A7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0E46ED" w:rsidRDefault="0011331B" w:rsidP="006A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0E46ED" w:rsidRDefault="0011331B" w:rsidP="006A7D0D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 xml:space="preserve">     </w:t>
      </w:r>
      <w:r w:rsidR="001E73E8">
        <w:rPr>
          <w:rFonts w:ascii="Times New Roman" w:hAnsi="Times New Roman" w:cs="Times New Roman"/>
          <w:sz w:val="28"/>
          <w:szCs w:val="28"/>
        </w:rPr>
        <w:t>27 декабря</w:t>
      </w:r>
      <w:r w:rsidRPr="000E46ED">
        <w:rPr>
          <w:rFonts w:ascii="Times New Roman" w:hAnsi="Times New Roman" w:cs="Times New Roman"/>
          <w:sz w:val="28"/>
          <w:szCs w:val="28"/>
        </w:rPr>
        <w:t xml:space="preserve"> 20</w:t>
      </w:r>
      <w:r w:rsidR="00EF5B55" w:rsidRPr="000E46ED">
        <w:rPr>
          <w:rFonts w:ascii="Times New Roman" w:hAnsi="Times New Roman" w:cs="Times New Roman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sz w:val="28"/>
          <w:szCs w:val="28"/>
        </w:rPr>
        <w:t>2</w:t>
      </w:r>
      <w:r w:rsidR="001E73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73E8">
        <w:rPr>
          <w:rFonts w:ascii="Times New Roman" w:hAnsi="Times New Roman" w:cs="Times New Roman"/>
          <w:sz w:val="28"/>
          <w:szCs w:val="28"/>
        </w:rPr>
        <w:tab/>
      </w:r>
      <w:r w:rsidR="001E73E8">
        <w:rPr>
          <w:rFonts w:ascii="Times New Roman" w:hAnsi="Times New Roman" w:cs="Times New Roman"/>
          <w:sz w:val="28"/>
          <w:szCs w:val="28"/>
        </w:rPr>
        <w:tab/>
      </w:r>
      <w:r w:rsidR="001E73E8">
        <w:rPr>
          <w:rFonts w:ascii="Times New Roman" w:hAnsi="Times New Roman" w:cs="Times New Roman"/>
          <w:sz w:val="28"/>
          <w:szCs w:val="28"/>
        </w:rPr>
        <w:tab/>
      </w:r>
      <w:r w:rsidR="001E73E8">
        <w:rPr>
          <w:rFonts w:ascii="Times New Roman" w:hAnsi="Times New Roman" w:cs="Times New Roman"/>
          <w:sz w:val="28"/>
          <w:szCs w:val="28"/>
        </w:rPr>
        <w:tab/>
      </w:r>
      <w:r w:rsidR="001E73E8">
        <w:rPr>
          <w:rFonts w:ascii="Times New Roman" w:hAnsi="Times New Roman" w:cs="Times New Roman"/>
          <w:sz w:val="28"/>
          <w:szCs w:val="28"/>
        </w:rPr>
        <w:tab/>
      </w:r>
      <w:r w:rsidR="001E73E8">
        <w:rPr>
          <w:rFonts w:ascii="Times New Roman" w:hAnsi="Times New Roman" w:cs="Times New Roman"/>
          <w:sz w:val="28"/>
          <w:szCs w:val="28"/>
        </w:rPr>
        <w:tab/>
      </w:r>
      <w:r w:rsidR="001E73E8">
        <w:rPr>
          <w:rFonts w:ascii="Times New Roman" w:hAnsi="Times New Roman" w:cs="Times New Roman"/>
          <w:sz w:val="28"/>
          <w:szCs w:val="28"/>
        </w:rPr>
        <w:tab/>
        <w:t>№ 135</w:t>
      </w:r>
    </w:p>
    <w:p w:rsidR="0011331B" w:rsidRPr="000E46ED" w:rsidRDefault="0011331B" w:rsidP="006A7D0D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0E46ED" w:rsidRDefault="0011331B" w:rsidP="006A7D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0E46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0E46ED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0E46ED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0E46ED" w:rsidRDefault="0011331B" w:rsidP="006A7D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B55" w:rsidRPr="000E46ED">
        <w:rPr>
          <w:rFonts w:ascii="Times New Roman" w:hAnsi="Times New Roman" w:cs="Times New Roman"/>
          <w:bCs/>
          <w:sz w:val="28"/>
          <w:szCs w:val="28"/>
        </w:rPr>
        <w:t>202</w:t>
      </w:r>
      <w:r w:rsidR="002D3A41" w:rsidRPr="000E46ED">
        <w:rPr>
          <w:rFonts w:ascii="Times New Roman" w:hAnsi="Times New Roman" w:cs="Times New Roman"/>
          <w:bCs/>
          <w:sz w:val="28"/>
          <w:szCs w:val="28"/>
        </w:rPr>
        <w:t>3</w:t>
      </w:r>
      <w:r w:rsidR="00EF5B55" w:rsidRPr="000E46ED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D3A41" w:rsidRPr="000E46ED">
        <w:rPr>
          <w:rFonts w:ascii="Times New Roman" w:hAnsi="Times New Roman" w:cs="Times New Roman"/>
          <w:bCs/>
          <w:sz w:val="28"/>
          <w:szCs w:val="28"/>
        </w:rPr>
        <w:t>4</w:t>
      </w:r>
      <w:r w:rsidR="00EF5B55" w:rsidRPr="000E46E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D3A41" w:rsidRPr="000E46ED">
        <w:rPr>
          <w:rFonts w:ascii="Times New Roman" w:hAnsi="Times New Roman" w:cs="Times New Roman"/>
          <w:bCs/>
          <w:sz w:val="28"/>
          <w:szCs w:val="28"/>
        </w:rPr>
        <w:t>5</w:t>
      </w:r>
      <w:r w:rsidRPr="000E46E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0E46ED" w:rsidRDefault="0011331B" w:rsidP="006A7D0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0E46ED" w:rsidRDefault="0011331B" w:rsidP="006A7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50A4" w:rsidRPr="000E46ED">
        <w:rPr>
          <w:rFonts w:ascii="Times New Roman" w:hAnsi="Times New Roman" w:cs="Times New Roman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46ED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0E46ED" w:rsidRDefault="0011331B" w:rsidP="006A7D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0E46ED" w:rsidRDefault="00394112" w:rsidP="006A7D0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0E46ED" w:rsidRDefault="00394112" w:rsidP="006A7D0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D0202B">
        <w:rPr>
          <w:rFonts w:ascii="Times New Roman" w:hAnsi="Times New Roman" w:cs="Times New Roman"/>
          <w:b w:val="0"/>
          <w:bCs w:val="0"/>
          <w:sz w:val="28"/>
          <w:szCs w:val="28"/>
        </w:rPr>
        <w:t>3625330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0E46ED" w:rsidRDefault="00394112" w:rsidP="006A7D0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D0202B">
        <w:rPr>
          <w:rFonts w:ascii="Times New Roman" w:hAnsi="Times New Roman" w:cs="Times New Roman"/>
          <w:b w:val="0"/>
          <w:bCs w:val="0"/>
          <w:sz w:val="28"/>
          <w:szCs w:val="28"/>
        </w:rPr>
        <w:t>3625330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0E46ED" w:rsidRDefault="00394112" w:rsidP="006A7D0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0E46ED" w:rsidRDefault="00394112" w:rsidP="006A7D0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0266DF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0E46ED" w:rsidRDefault="00394112" w:rsidP="006A7D0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266DF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D0202B">
        <w:rPr>
          <w:rFonts w:ascii="Times New Roman" w:hAnsi="Times New Roman" w:cs="Times New Roman"/>
          <w:b w:val="0"/>
          <w:bCs w:val="0"/>
          <w:sz w:val="28"/>
          <w:szCs w:val="28"/>
        </w:rPr>
        <w:t>3177700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825B4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ей и на 202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0E650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D0202B">
        <w:rPr>
          <w:rFonts w:ascii="Times New Roman" w:hAnsi="Times New Roman" w:cs="Times New Roman"/>
          <w:b w:val="0"/>
          <w:bCs w:val="0"/>
          <w:sz w:val="28"/>
          <w:szCs w:val="28"/>
        </w:rPr>
        <w:t>3246400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0E46ED" w:rsidRDefault="00394112" w:rsidP="006A7D0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0202B">
        <w:rPr>
          <w:rFonts w:ascii="Times New Roman" w:hAnsi="Times New Roman" w:cs="Times New Roman"/>
          <w:b w:val="0"/>
          <w:bCs w:val="0"/>
          <w:sz w:val="28"/>
          <w:szCs w:val="28"/>
        </w:rPr>
        <w:t>3177700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условно утвержденные расходы 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62227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266DF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0202B">
        <w:rPr>
          <w:rFonts w:ascii="Times New Roman" w:hAnsi="Times New Roman" w:cs="Times New Roman"/>
          <w:b w:val="0"/>
          <w:bCs w:val="0"/>
          <w:sz w:val="28"/>
          <w:szCs w:val="28"/>
        </w:rPr>
        <w:t>3246400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126235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0E46ED" w:rsidRDefault="00394112" w:rsidP="006A7D0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266DF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0E46ED" w:rsidRDefault="00AC5EFC" w:rsidP="006A7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pacing w:val="-4"/>
          <w:sz w:val="28"/>
          <w:szCs w:val="28"/>
        </w:rPr>
        <w:lastRenderedPageBreak/>
        <w:t>3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4C1274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0E4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 w:rsidRPr="000E4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0E46E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0E46ED" w:rsidRDefault="007E6898" w:rsidP="006A7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4</w:t>
      </w:r>
      <w:r w:rsidR="005F5E50" w:rsidRPr="000E46ED">
        <w:rPr>
          <w:rFonts w:ascii="Times New Roman" w:hAnsi="Times New Roman" w:cs="Times New Roman"/>
          <w:sz w:val="28"/>
          <w:szCs w:val="28"/>
        </w:rPr>
        <w:t>. Установить</w:t>
      </w:r>
      <w:r w:rsidR="004C1274" w:rsidRPr="000E46ED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0E46ED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0E46ED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0E46ED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0E46ED" w:rsidRDefault="005F5E50" w:rsidP="006A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1)</w:t>
      </w:r>
      <w:r w:rsidRPr="000E46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46ED">
        <w:rPr>
          <w:rFonts w:ascii="Times New Roman" w:hAnsi="Times New Roman" w:cs="Times New Roman"/>
          <w:sz w:val="28"/>
          <w:szCs w:val="28"/>
        </w:rPr>
        <w:t xml:space="preserve">на </w:t>
      </w:r>
      <w:r w:rsidR="00EF5B55" w:rsidRPr="000E46ED">
        <w:rPr>
          <w:rFonts w:ascii="Times New Roman" w:hAnsi="Times New Roman" w:cs="Times New Roman"/>
          <w:sz w:val="28"/>
          <w:szCs w:val="28"/>
        </w:rPr>
        <w:t>202</w:t>
      </w:r>
      <w:r w:rsidR="002D3A41" w:rsidRPr="000E46ED">
        <w:rPr>
          <w:rFonts w:ascii="Times New Roman" w:hAnsi="Times New Roman" w:cs="Times New Roman"/>
          <w:sz w:val="28"/>
          <w:szCs w:val="28"/>
        </w:rPr>
        <w:t>3</w:t>
      </w:r>
      <w:r w:rsidRPr="000E46E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Pr="000E46E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0E46ED">
        <w:rPr>
          <w:rFonts w:ascii="Times New Roman" w:hAnsi="Times New Roman" w:cs="Times New Roman"/>
          <w:sz w:val="28"/>
          <w:szCs w:val="28"/>
        </w:rPr>
        <w:t>1</w:t>
      </w:r>
      <w:r w:rsidRPr="000E46E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0E46ED" w:rsidRDefault="005F5E50" w:rsidP="006A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2)</w:t>
      </w:r>
      <w:r w:rsidRPr="000E46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46E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5B55" w:rsidRPr="000E46ED">
        <w:rPr>
          <w:rFonts w:ascii="Times New Roman" w:hAnsi="Times New Roman" w:cs="Times New Roman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sz w:val="28"/>
          <w:szCs w:val="28"/>
        </w:rPr>
        <w:t>4</w:t>
      </w:r>
      <w:r w:rsidRPr="000E46ED">
        <w:rPr>
          <w:rFonts w:ascii="Times New Roman" w:hAnsi="Times New Roman" w:cs="Times New Roman"/>
          <w:sz w:val="28"/>
          <w:szCs w:val="28"/>
        </w:rPr>
        <w:t xml:space="preserve"> и 202</w:t>
      </w:r>
      <w:r w:rsidR="002D3A41" w:rsidRPr="000E46ED">
        <w:rPr>
          <w:rFonts w:ascii="Times New Roman" w:hAnsi="Times New Roman" w:cs="Times New Roman"/>
          <w:sz w:val="28"/>
          <w:szCs w:val="28"/>
        </w:rPr>
        <w:t>5</w:t>
      </w:r>
      <w:r w:rsidRPr="000E46E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0E46E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0E46ED">
        <w:rPr>
          <w:rFonts w:ascii="Times New Roman" w:hAnsi="Times New Roman" w:cs="Times New Roman"/>
          <w:sz w:val="28"/>
          <w:szCs w:val="28"/>
        </w:rPr>
        <w:t>2</w:t>
      </w:r>
      <w:r w:rsidRPr="000E46ED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0266DF" w:rsidRPr="000E46ED" w:rsidRDefault="000266DF" w:rsidP="006A7D0D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Утвердить в общем объеме доходов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0266DF" w:rsidRPr="000E46ED" w:rsidRDefault="000266DF" w:rsidP="006A7D0D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 202</w:t>
      </w:r>
      <w:r w:rsidR="002D3A41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D0202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1033700</w:t>
      </w:r>
      <w:r w:rsidR="00F857D6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рублей;</w:t>
      </w:r>
    </w:p>
    <w:p w:rsidR="000266DF" w:rsidRPr="000E46ED" w:rsidRDefault="000266DF" w:rsidP="006A7D0D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 плановый период 202</w:t>
      </w:r>
      <w:r w:rsidR="002D3A41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D0202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559200</w:t>
      </w:r>
      <w:r w:rsidR="00F857D6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тыс. рублей и на 202</w:t>
      </w:r>
      <w:r w:rsidR="002D3A41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D0202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587600</w:t>
      </w:r>
      <w:r w:rsidR="00F857D6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рублей.</w:t>
      </w:r>
    </w:p>
    <w:p w:rsidR="000266DF" w:rsidRPr="000E46ED" w:rsidRDefault="007E6898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F67B36" w:rsidRPr="000E46ED">
        <w:rPr>
          <w:rFonts w:ascii="Times New Roman" w:eastAsia="Times New Roman" w:hAnsi="Times New Roman" w:cs="Times New Roman"/>
          <w:sz w:val="28"/>
          <w:lang w:eastAsia="ru-RU"/>
        </w:rPr>
        <w:t>ос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0E46ED" w:rsidRDefault="007E6898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lastRenderedPageBreak/>
        <w:t>7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в пределах общего объема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Башкортостан: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Решению;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2) по целевым статьям (муниципальным программам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0E46ED" w:rsidRDefault="007E6898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 Утвердить ведомственную структуру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 Бакалинский район Республики Башкортостан: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1) 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2) на плановый период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0E46ED" w:rsidRDefault="007E6898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рублей,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 и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рублей.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резервный фонд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 10</w:t>
      </w:r>
      <w:r w:rsidR="00F857D6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00,00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0E46ED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рублей и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0E46ED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 рублей.  </w:t>
      </w:r>
    </w:p>
    <w:p w:rsidR="000266DF" w:rsidRPr="000E46ED" w:rsidRDefault="000266DF" w:rsidP="006A7D0D">
      <w:pPr>
        <w:tabs>
          <w:tab w:val="left" w:pos="3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         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 Установить, что решения и иные муниципальные правовые акты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 муниципального района Бакалинский район Республики Башкортостан на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годов, а также сокращающие его доходную базу, подлежат исполнению при изыскании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дополнительных источников доходов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 Проекты решений и иных муниципальных правовых актов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Башкортостан.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 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   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Установить, что остатки средств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по состоянию на 1 января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года в объеме: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1) не более одной двенадцатой общего объема расходов бюджета</w:t>
      </w:r>
      <w:r w:rsidRPr="000E46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0266DF" w:rsidRPr="000E46ED" w:rsidRDefault="000266DF" w:rsidP="006A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вии с условиями этих муниципальных контрактов оплате в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году, направляются в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увеличение соответствующих бюджетных ассигнований на указанные цели в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случае принятия Администрацией сельского поселения соответствующего решения.</w:t>
      </w:r>
    </w:p>
    <w:p w:rsidR="000266DF" w:rsidRPr="000E46ED" w:rsidRDefault="000266DF" w:rsidP="006A7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  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. Настоящее Решение вступает в силу с 1 января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0E46ED" w:rsidRDefault="00AC5EFC" w:rsidP="006A7D0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0E46ED" w:rsidRDefault="00AC5EFC" w:rsidP="006A7D0D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0E46ED" w:rsidRDefault="00AA1979" w:rsidP="006A7D0D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0E46ED" w:rsidRDefault="005D57CA" w:rsidP="006A7D0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E46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0E46E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0E46ED" w:rsidRDefault="00BC50A4" w:rsidP="006A7D0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2918AC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 w:rsidRPr="000E4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0E46ED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0E46E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0E46ED" w:rsidRDefault="005D57CA" w:rsidP="006A7D0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0E46ED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0E46ED">
        <w:rPr>
          <w:rFonts w:ascii="Times New Roman" w:hAnsi="Times New Roman" w:cs="Times New Roman"/>
          <w:sz w:val="28"/>
          <w:szCs w:val="28"/>
        </w:rPr>
        <w:tab/>
      </w:r>
      <w:r w:rsidR="002918AC" w:rsidRPr="000E46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C50A4" w:rsidRPr="000E46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D0D">
        <w:rPr>
          <w:rFonts w:ascii="Times New Roman" w:hAnsi="Times New Roman" w:cs="Times New Roman"/>
          <w:sz w:val="28"/>
          <w:szCs w:val="28"/>
        </w:rPr>
        <w:t xml:space="preserve">        </w:t>
      </w:r>
      <w:r w:rsidR="00BC50A4" w:rsidRPr="000E46ED">
        <w:rPr>
          <w:rFonts w:ascii="Times New Roman" w:hAnsi="Times New Roman" w:cs="Times New Roman"/>
          <w:sz w:val="28"/>
          <w:szCs w:val="28"/>
        </w:rPr>
        <w:t>И.А.Раянов</w:t>
      </w:r>
    </w:p>
    <w:sectPr w:rsidR="004670E0" w:rsidRPr="000E46ED" w:rsidSect="006A7D0D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9C" w:rsidRDefault="007F7F9C" w:rsidP="00A73E2F">
      <w:pPr>
        <w:spacing w:after="0" w:line="240" w:lineRule="auto"/>
      </w:pPr>
      <w:r>
        <w:separator/>
      </w:r>
    </w:p>
  </w:endnote>
  <w:endnote w:type="continuationSeparator" w:id="0">
    <w:p w:rsidR="007F7F9C" w:rsidRDefault="007F7F9C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9C" w:rsidRDefault="007F7F9C" w:rsidP="00A73E2F">
      <w:pPr>
        <w:spacing w:after="0" w:line="240" w:lineRule="auto"/>
      </w:pPr>
      <w:r>
        <w:separator/>
      </w:r>
    </w:p>
  </w:footnote>
  <w:footnote w:type="continuationSeparator" w:id="0">
    <w:p w:rsidR="007F7F9C" w:rsidRDefault="007F7F9C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5" w:rsidRPr="00156A4F" w:rsidRDefault="004869B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A7D0D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1722C"/>
    <w:rsid w:val="000266DF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46ED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E73E8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A41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1FF"/>
    <w:rsid w:val="003F533F"/>
    <w:rsid w:val="004025D6"/>
    <w:rsid w:val="00404A8C"/>
    <w:rsid w:val="00405DE6"/>
    <w:rsid w:val="00411964"/>
    <w:rsid w:val="00415595"/>
    <w:rsid w:val="00420920"/>
    <w:rsid w:val="00420D69"/>
    <w:rsid w:val="00424B2C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38BE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4E74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A7D0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714"/>
    <w:rsid w:val="007C36F7"/>
    <w:rsid w:val="007C70A0"/>
    <w:rsid w:val="007E1369"/>
    <w:rsid w:val="007E488F"/>
    <w:rsid w:val="007E5A8E"/>
    <w:rsid w:val="007E6898"/>
    <w:rsid w:val="007F0D66"/>
    <w:rsid w:val="007F7F9C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50A4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02B"/>
    <w:rsid w:val="00D025C8"/>
    <w:rsid w:val="00D0460B"/>
    <w:rsid w:val="00D05A1D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094A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5B55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0519"/>
    <w:rsid w:val="00F720D7"/>
    <w:rsid w:val="00F817A9"/>
    <w:rsid w:val="00F82C55"/>
    <w:rsid w:val="00F857D6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B07AD-F22D-45A5-8C46-BD27492D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7E18-30EC-4577-BCA2-79E13B19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Камышлы</cp:lastModifiedBy>
  <cp:revision>12</cp:revision>
  <cp:lastPrinted>2022-12-26T04:35:00Z</cp:lastPrinted>
  <dcterms:created xsi:type="dcterms:W3CDTF">2022-11-10T09:40:00Z</dcterms:created>
  <dcterms:modified xsi:type="dcterms:W3CDTF">2022-12-26T04:35:00Z</dcterms:modified>
</cp:coreProperties>
</file>